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6D2B75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6D2B75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6D2B75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6D2B75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6D2B75" w:rsidRPr="006D2B75">
        <w:rPr>
          <w:rFonts w:ascii="Arial" w:eastAsia="맑은 고딕" w:hAnsi="Arial"/>
          <w:b/>
          <w:i/>
          <w:noProof/>
          <w:color w:val="000000"/>
          <w:sz w:val="28"/>
        </w:rPr>
        <w:t>8044</w:t>
      </w:r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</w:t>
      </w:r>
      <w:bookmarkStart w:id="0" w:name="_GoBack"/>
      <w:bookmarkEnd w:id="0"/>
      <w:r>
        <w:rPr>
          <w:rFonts w:eastAsia="맑은 고딕" w:cs="Arial" w:hint="eastAsia"/>
          <w:b/>
          <w:sz w:val="24"/>
          <w:szCs w:val="24"/>
          <w:lang w:eastAsia="ko-KR"/>
        </w:rPr>
        <w:t>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7A6C57">
        <w:rPr>
          <w:rFonts w:hint="eastAsia"/>
          <w:b/>
          <w:noProof/>
          <w:sz w:val="24"/>
          <w:lang w:eastAsia="ko-KR"/>
        </w:rPr>
        <w:t>8.13.</w:t>
      </w:r>
      <w:r w:rsidR="00E574FD">
        <w:rPr>
          <w:b/>
          <w:noProof/>
          <w:sz w:val="24"/>
          <w:lang w:eastAsia="ko-KR"/>
        </w:rPr>
        <w:t>5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 w:rsidR="00061F7A">
        <w:rPr>
          <w:b/>
          <w:noProof/>
          <w:sz w:val="24"/>
          <w:lang w:eastAsia="ko-KR"/>
        </w:rPr>
        <w:t xml:space="preserve"> C</w:t>
      </w:r>
      <w:r w:rsidR="00061F7A" w:rsidRPr="00061F7A">
        <w:rPr>
          <w:b/>
          <w:noProof/>
          <w:sz w:val="24"/>
          <w:lang w:eastAsia="ko-KR"/>
        </w:rPr>
        <w:t>ongestion control in zone-based resource pool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CA43D6" w:rsidRDefault="00E574FD" w:rsidP="00B1695D">
      <w:pPr>
        <w:pStyle w:val="a6"/>
        <w:spacing w:line="312" w:lineRule="auto"/>
        <w:jc w:val="left"/>
        <w:rPr>
          <w:b/>
        </w:rPr>
      </w:pPr>
      <w:r>
        <w:rPr>
          <w:rFonts w:ascii="Times New Roman" w:hAnsi="Times New Roman" w:cs="Times New Roman"/>
          <w:sz w:val="22"/>
        </w:rPr>
        <w:t>I</w:t>
      </w:r>
      <w:r w:rsidR="00A24E2F">
        <w:rPr>
          <w:rFonts w:ascii="Times New Roman" w:hAnsi="Times New Roman" w:cs="Times New Roman" w:hint="eastAsia"/>
          <w:sz w:val="22"/>
        </w:rPr>
        <w:t xml:space="preserve">n </w:t>
      </w:r>
      <w:r w:rsidR="00B1695D">
        <w:rPr>
          <w:rFonts w:ascii="Times New Roman" w:hAnsi="Times New Roman" w:cs="Times New Roman"/>
          <w:sz w:val="22"/>
        </w:rPr>
        <w:t>RAN</w:t>
      </w:r>
      <w:r>
        <w:rPr>
          <w:rFonts w:ascii="Times New Roman" w:hAnsi="Times New Roman" w:cs="Times New Roman"/>
          <w:sz w:val="22"/>
        </w:rPr>
        <w:t>1</w:t>
      </w:r>
      <w:r w:rsidR="00B1695D">
        <w:rPr>
          <w:rFonts w:ascii="Times New Roman" w:hAnsi="Times New Roman" w:cs="Times New Roman"/>
          <w:sz w:val="22"/>
        </w:rPr>
        <w:t>#</w:t>
      </w:r>
      <w:r>
        <w:rPr>
          <w:rFonts w:ascii="Times New Roman" w:hAnsi="Times New Roman" w:cs="Times New Roman"/>
          <w:sz w:val="22"/>
        </w:rPr>
        <w:t>86</w:t>
      </w:r>
      <w:r w:rsidR="00B1695D">
        <w:rPr>
          <w:rFonts w:ascii="Times New Roman" w:hAnsi="Times New Roman" w:cs="Times New Roman"/>
          <w:sz w:val="22"/>
        </w:rPr>
        <w:t>bis</w:t>
      </w:r>
      <w:r w:rsidR="00A24E2F">
        <w:rPr>
          <w:rFonts w:ascii="Times New Roman" w:hAnsi="Times New Roman" w:cs="Times New Roman" w:hint="eastAsia"/>
          <w:sz w:val="22"/>
        </w:rPr>
        <w:t xml:space="preserve"> </w:t>
      </w:r>
      <w:r w:rsidR="00034D38">
        <w:rPr>
          <w:rFonts w:ascii="Times New Roman" w:hAnsi="Times New Roman" w:cs="Times New Roman"/>
          <w:sz w:val="22"/>
        </w:rPr>
        <w:t>meeting [</w:t>
      </w:r>
      <w:r w:rsidR="000A2C61">
        <w:rPr>
          <w:rFonts w:ascii="Times New Roman" w:hAnsi="Times New Roman" w:cs="Times New Roman"/>
          <w:sz w:val="22"/>
        </w:rPr>
        <w:t>1]</w:t>
      </w:r>
      <w:r w:rsidR="00A24E2F">
        <w:rPr>
          <w:rFonts w:ascii="Times New Roman" w:hAnsi="Times New Roman" w:cs="Times New Roman" w:hint="eastAsia"/>
          <w:sz w:val="22"/>
        </w:rPr>
        <w:t xml:space="preserve">, </w:t>
      </w:r>
      <w:r w:rsidR="00A36C71">
        <w:rPr>
          <w:rFonts w:ascii="Times New Roman" w:hAnsi="Times New Roman" w:cs="Times New Roman" w:hint="eastAsia"/>
          <w:sz w:val="22"/>
        </w:rPr>
        <w:t>CBR (channel busy ratio) was discussed and agreed as below:</w:t>
      </w:r>
    </w:p>
    <w:p w:rsidR="00AC4F0C" w:rsidRDefault="00AC4F0C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D2060" w:rsidTr="001D2060">
        <w:tc>
          <w:tcPr>
            <w:tcW w:w="9736" w:type="dxa"/>
          </w:tcPr>
          <w:p w:rsidR="001D2060" w:rsidRPr="00530498" w:rsidRDefault="00E574FD" w:rsidP="001D2060">
            <w:pPr>
              <w:pStyle w:val="Doc-text2"/>
              <w:tabs>
                <w:tab w:val="clear" w:pos="1622"/>
                <w:tab w:val="left" w:pos="718"/>
              </w:tabs>
              <w:ind w:left="0" w:firstLine="0"/>
            </w:pPr>
            <w:r>
              <w:rPr>
                <w:rFonts w:ascii="Arial Unicode MS" w:eastAsia="Arial Unicode MS" w:hAnsi="Arial Unicode MS" w:cs="Arial Unicode MS" w:hint="eastAsia"/>
                <w:lang w:eastAsia="ko-KR"/>
              </w:rPr>
              <w:t>RAN</w:t>
            </w:r>
            <w:r>
              <w:rPr>
                <w:rFonts w:ascii="Arial Unicode MS" w:eastAsia="Arial Unicode MS" w:hAnsi="Arial Unicode MS" w:cs="Arial Unicode MS"/>
                <w:lang w:eastAsia="ko-KR"/>
              </w:rPr>
              <w:t>1</w:t>
            </w:r>
            <w:r w:rsidR="00530498">
              <w:rPr>
                <w:rFonts w:ascii="Arial Unicode MS" w:eastAsia="Arial Unicode MS" w:hAnsi="Arial Unicode MS" w:cs="Arial Unicode MS" w:hint="eastAsia"/>
                <w:lang w:eastAsia="ko-KR"/>
              </w:rPr>
              <w:t>#</w:t>
            </w:r>
            <w:r>
              <w:rPr>
                <w:rFonts w:ascii="Arial Unicode MS" w:eastAsia="Arial Unicode MS" w:hAnsi="Arial Unicode MS" w:cs="Arial Unicode MS"/>
                <w:lang w:eastAsia="ko-KR"/>
              </w:rPr>
              <w:t>86</w:t>
            </w:r>
            <w:r w:rsidR="00530498">
              <w:rPr>
                <w:rFonts w:ascii="Arial Unicode MS" w:eastAsia="Arial Unicode MS" w:hAnsi="Arial Unicode MS" w:cs="Arial Unicode MS" w:hint="eastAsia"/>
                <w:lang w:eastAsia="ko-KR"/>
              </w:rPr>
              <w:t xml:space="preserve">bis </w:t>
            </w:r>
            <w:r w:rsidR="001D2060" w:rsidRPr="00530498">
              <w:t>Agreements:</w:t>
            </w:r>
          </w:p>
          <w:p w:rsidR="00A36C71" w:rsidRPr="00F96794" w:rsidRDefault="00A36C71" w:rsidP="00F96794">
            <w:pPr>
              <w:pStyle w:val="ab"/>
              <w:numPr>
                <w:ilvl w:val="0"/>
                <w:numId w:val="19"/>
              </w:numPr>
              <w:spacing w:line="360" w:lineRule="auto"/>
              <w:ind w:leftChars="0"/>
              <w:rPr>
                <w:lang w:val="en-GB"/>
              </w:rPr>
            </w:pPr>
            <w:r w:rsidRPr="00F96794">
              <w:rPr>
                <w:rFonts w:ascii="Times New Roman" w:hAnsi="Times New Roman" w:cs="Times New Roman"/>
                <w:i/>
              </w:rPr>
              <w:t>Channel busy ratio (CBR) is defined for the congestion measurement over PC5 in V-UEs</w:t>
            </w:r>
          </w:p>
          <w:p w:rsidR="00A36C71" w:rsidRPr="00F96794" w:rsidRDefault="00A36C71" w:rsidP="00F96794">
            <w:pPr>
              <w:pStyle w:val="ab"/>
              <w:numPr>
                <w:ilvl w:val="1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CBR is the portion of sub-channels whose S-RSSI exceed a (pre-)configured threshold observed during (working assumption: 100 ms).</w:t>
            </w:r>
          </w:p>
          <w:p w:rsidR="00A36C71" w:rsidRPr="00F96794" w:rsidRDefault="00A36C71" w:rsidP="00F96794">
            <w:pPr>
              <w:pStyle w:val="ab"/>
              <w:numPr>
                <w:ilvl w:val="2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Only the sub-channels included in the resource pool are used for the measurement.</w:t>
            </w:r>
          </w:p>
          <w:p w:rsidR="00A36C71" w:rsidRPr="00F96794" w:rsidRDefault="00A36C71" w:rsidP="00F96794">
            <w:pPr>
              <w:pStyle w:val="ab"/>
              <w:numPr>
                <w:ilvl w:val="2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FFS whether additional separated measurement is needed for SA pool.</w:t>
            </w:r>
          </w:p>
          <w:p w:rsidR="00A36C71" w:rsidRPr="00F96794" w:rsidRDefault="00A36C71" w:rsidP="00F96794">
            <w:pPr>
              <w:pStyle w:val="ab"/>
              <w:numPr>
                <w:ilvl w:val="1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For a UE in Mode 3, the eNB indicates a set of resources on which the UE perform this measurement</w:t>
            </w:r>
          </w:p>
          <w:p w:rsidR="00A36C71" w:rsidRPr="00F96794" w:rsidRDefault="00A36C71" w:rsidP="00F96794">
            <w:pPr>
              <w:pStyle w:val="ab"/>
              <w:numPr>
                <w:ilvl w:val="1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For a UE in Mode 4, the measurement is pool-specific.</w:t>
            </w:r>
          </w:p>
          <w:p w:rsidR="00A36C71" w:rsidRPr="00F96794" w:rsidRDefault="00A36C71" w:rsidP="00F96794">
            <w:pPr>
              <w:pStyle w:val="ab"/>
              <w:numPr>
                <w:ilvl w:val="2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A UE measures at least on its current TX pool(s).</w:t>
            </w:r>
          </w:p>
          <w:p w:rsidR="00A36C71" w:rsidRDefault="00A36C71" w:rsidP="00F96794">
            <w:pPr>
              <w:pStyle w:val="ab"/>
              <w:numPr>
                <w:ilvl w:val="3"/>
                <w:numId w:val="19"/>
              </w:numPr>
              <w:spacing w:line="360" w:lineRule="auto"/>
              <w:ind w:leftChars="0"/>
              <w:rPr>
                <w:lang w:val="en-GB"/>
              </w:rPr>
            </w:pPr>
            <w:r w:rsidRPr="00F96794">
              <w:rPr>
                <w:rFonts w:ascii="Times New Roman" w:hAnsi="Times New Roman" w:cs="Times New Roman"/>
                <w:i/>
              </w:rPr>
              <w:t>FFS whether a UE measures on a pool which is not its current transmission pool</w:t>
            </w:r>
            <w:r>
              <w:rPr>
                <w:lang w:val="en-GB"/>
              </w:rPr>
              <w:t>.</w:t>
            </w:r>
          </w:p>
          <w:p w:rsidR="00A36C71" w:rsidRPr="00F96794" w:rsidRDefault="00A36C71" w:rsidP="00F96794">
            <w:pPr>
              <w:pStyle w:val="ab"/>
              <w:numPr>
                <w:ilvl w:val="2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RAN1 will not optimize this measurement to address the case of multiple TX pools</w:t>
            </w:r>
          </w:p>
          <w:p w:rsidR="00A36C71" w:rsidRPr="00F96794" w:rsidRDefault="00A36C71" w:rsidP="00F96794">
            <w:pPr>
              <w:pStyle w:val="ab"/>
              <w:numPr>
                <w:ilvl w:val="0"/>
                <w:numId w:val="19"/>
              </w:numPr>
              <w:spacing w:line="360" w:lineRule="auto"/>
              <w:ind w:leftChars="0"/>
              <w:rPr>
                <w:rFonts w:ascii="Times New Roman" w:hAnsi="Times New Roman" w:cs="Times New Roman"/>
                <w:i/>
              </w:rPr>
            </w:pPr>
            <w:r w:rsidRPr="00F96794">
              <w:rPr>
                <w:rFonts w:ascii="Times New Roman" w:hAnsi="Times New Roman" w:cs="Times New Roman"/>
                <w:i/>
              </w:rPr>
              <w:t>UE Reporting of CBR to eNB is supported</w:t>
            </w:r>
          </w:p>
          <w:p w:rsidR="001D2060" w:rsidRPr="001D2060" w:rsidRDefault="00A36C71" w:rsidP="00F96794">
            <w:pPr>
              <w:pStyle w:val="ab"/>
              <w:numPr>
                <w:ilvl w:val="1"/>
                <w:numId w:val="19"/>
              </w:numPr>
              <w:spacing w:line="360" w:lineRule="auto"/>
              <w:ind w:leftChars="0"/>
            </w:pPr>
            <w:r w:rsidRPr="00F96794">
              <w:rPr>
                <w:rFonts w:ascii="Times New Roman" w:hAnsi="Times New Roman" w:cs="Times New Roman"/>
                <w:i/>
              </w:rPr>
              <w:t>Details up to RAN2 including any possible additional averaging at higher layer</w:t>
            </w:r>
          </w:p>
        </w:tc>
      </w:tr>
    </w:tbl>
    <w:p w:rsidR="001D2060" w:rsidRPr="001D2060" w:rsidRDefault="001D2060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  <w:lang w:val="en-US"/>
        </w:rPr>
      </w:pPr>
    </w:p>
    <w:p w:rsidR="00AC4F0C" w:rsidRDefault="003A1F0E" w:rsidP="00DD1CB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agreements</w:t>
      </w:r>
      <w:r w:rsidR="00A4566A"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A4566A">
        <w:rPr>
          <w:rFonts w:ascii="Times New Roman" w:hAnsi="Times New Roman" w:cs="Times New Roman" w:hint="eastAsia"/>
          <w:sz w:val="22"/>
        </w:rPr>
        <w:t>we</w:t>
      </w:r>
      <w:r w:rsidR="00A4566A">
        <w:rPr>
          <w:rFonts w:ascii="Times New Roman" w:hAnsi="Times New Roman" w:cs="Times New Roman"/>
          <w:sz w:val="22"/>
        </w:rPr>
        <w:t>’</w:t>
      </w:r>
      <w:r w:rsidR="00A4566A">
        <w:rPr>
          <w:rFonts w:ascii="Times New Roman" w:hAnsi="Times New Roman" w:cs="Times New Roman" w:hint="eastAsia"/>
          <w:sz w:val="22"/>
        </w:rPr>
        <w:t xml:space="preserve">d like to further discuss enhancements related to </w:t>
      </w:r>
      <w:r w:rsidR="00E574FD">
        <w:rPr>
          <w:rFonts w:ascii="Times New Roman" w:hAnsi="Times New Roman" w:cs="Times New Roman"/>
          <w:sz w:val="22"/>
        </w:rPr>
        <w:t>congestion control</w:t>
      </w:r>
      <w:r w:rsidR="00BC0F82">
        <w:rPr>
          <w:rFonts w:ascii="Times New Roman" w:hAnsi="Times New Roman" w:cs="Times New Roman" w:hint="eastAsia"/>
          <w:sz w:val="22"/>
        </w:rPr>
        <w:t xml:space="preserve"> of resource pool</w:t>
      </w:r>
      <w:r w:rsidR="00E574FD">
        <w:rPr>
          <w:rFonts w:ascii="Times New Roman" w:hAnsi="Times New Roman" w:cs="Times New Roman"/>
          <w:sz w:val="22"/>
        </w:rPr>
        <w:t>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C112ED" w:rsidRDefault="00C112ED" w:rsidP="009B471D">
      <w:pPr>
        <w:pStyle w:val="a6"/>
        <w:spacing w:line="312" w:lineRule="auto"/>
        <w:jc w:val="left"/>
        <w:rPr>
          <w:sz w:val="22"/>
        </w:rPr>
      </w:pPr>
      <w:r w:rsidRPr="009B471D">
        <w:rPr>
          <w:rFonts w:ascii="Times New Roman" w:hAnsi="Times New Roman" w:cs="Times New Roman"/>
          <w:sz w:val="22"/>
        </w:rPr>
        <w:t xml:space="preserve">UE can use </w:t>
      </w:r>
      <w:r w:rsidR="00C77BDF">
        <w:rPr>
          <w:rFonts w:ascii="Times New Roman" w:hAnsi="Times New Roman" w:cs="Times New Roman" w:hint="eastAsia"/>
          <w:sz w:val="22"/>
        </w:rPr>
        <w:t xml:space="preserve">a resource pool for V2X sidelink communication corresponding to its geographical coordinates, characterized by zone ID. The mapping </w:t>
      </w:r>
      <w:r w:rsidRPr="009B471D">
        <w:rPr>
          <w:rFonts w:ascii="Times New Roman" w:hAnsi="Times New Roman" w:cs="Times New Roman"/>
          <w:sz w:val="22"/>
        </w:rPr>
        <w:t>between the zones and V2X sidelink transmission resource pools is configured</w:t>
      </w:r>
      <w:r w:rsidR="00C77BDF">
        <w:rPr>
          <w:rFonts w:ascii="Times New Roman" w:hAnsi="Times New Roman" w:cs="Times New Roman" w:hint="eastAsia"/>
          <w:sz w:val="22"/>
        </w:rPr>
        <w:t xml:space="preserve"> by eNB, and </w:t>
      </w:r>
      <w:r w:rsidRPr="009B471D">
        <w:rPr>
          <w:rFonts w:ascii="Times New Roman" w:hAnsi="Times New Roman" w:cs="Times New Roman"/>
          <w:sz w:val="22"/>
        </w:rPr>
        <w:t xml:space="preserve">the UE selects </w:t>
      </w:r>
      <w:r w:rsidR="00C77BDF">
        <w:rPr>
          <w:rFonts w:ascii="Times New Roman" w:hAnsi="Times New Roman" w:cs="Times New Roman"/>
          <w:sz w:val="22"/>
        </w:rPr>
        <w:t>the</w:t>
      </w:r>
      <w:r w:rsidR="00C77BDF">
        <w:rPr>
          <w:rFonts w:ascii="Times New Roman" w:hAnsi="Times New Roman" w:cs="Times New Roman" w:hint="eastAsia"/>
          <w:sz w:val="22"/>
        </w:rPr>
        <w:t xml:space="preserve"> </w:t>
      </w:r>
      <w:r w:rsidRPr="009B471D">
        <w:rPr>
          <w:rFonts w:ascii="Times New Roman" w:hAnsi="Times New Roman" w:cs="Times New Roman"/>
          <w:sz w:val="22"/>
        </w:rPr>
        <w:t>V2X sidelink resource pool based on the zone UE is located in</w:t>
      </w:r>
      <w:r w:rsidR="000A2C61">
        <w:rPr>
          <w:rFonts w:ascii="Times New Roman" w:hAnsi="Times New Roman" w:cs="Times New Roman"/>
          <w:sz w:val="22"/>
        </w:rPr>
        <w:t xml:space="preserve"> [2]</w:t>
      </w:r>
      <w:r w:rsidRPr="009B471D">
        <w:rPr>
          <w:rFonts w:ascii="Times New Roman" w:hAnsi="Times New Roman" w:cs="Times New Roman"/>
          <w:sz w:val="22"/>
        </w:rPr>
        <w:t>.</w:t>
      </w:r>
    </w:p>
    <w:p w:rsidR="00306048" w:rsidRDefault="003B0BD9" w:rsidP="009B471D">
      <w:pPr>
        <w:pStyle w:val="a6"/>
        <w:spacing w:line="312" w:lineRule="auto"/>
        <w:jc w:val="left"/>
        <w:rPr>
          <w:sz w:val="22"/>
        </w:rPr>
      </w:pPr>
      <w:r>
        <w:rPr>
          <w:rFonts w:ascii="Times New Roman" w:hAnsi="Times New Roman" w:cs="Times New Roman" w:hint="eastAsia"/>
          <w:sz w:val="22"/>
        </w:rPr>
        <w:t>If there are few transmitting UEs in a zone, then congestion ratio of the resource pool configured for the zone is not high as Figure 1 (left one). B</w:t>
      </w:r>
      <w:r>
        <w:rPr>
          <w:rFonts w:ascii="Times New Roman" w:hAnsi="Times New Roman" w:cs="Times New Roman"/>
          <w:sz w:val="22"/>
        </w:rPr>
        <w:t>u</w:t>
      </w:r>
      <w:r>
        <w:rPr>
          <w:rFonts w:ascii="Times New Roman" w:hAnsi="Times New Roman" w:cs="Times New Roman" w:hint="eastAsia"/>
          <w:sz w:val="22"/>
        </w:rPr>
        <w:t>t as Figure 1 (right one) t</w:t>
      </w:r>
      <w:r w:rsidR="00C77BDF">
        <w:rPr>
          <w:rFonts w:ascii="Times New Roman" w:hAnsi="Times New Roman" w:cs="Times New Roman" w:hint="eastAsia"/>
          <w:sz w:val="22"/>
        </w:rPr>
        <w:t xml:space="preserve">he resource pool of a zone can be congested by many transmitting UEs in the zone. </w:t>
      </w:r>
    </w:p>
    <w:p w:rsidR="00C77BDF" w:rsidRDefault="00C77BDF" w:rsidP="00C77BDF">
      <w:pPr>
        <w:pStyle w:val="a6"/>
        <w:spacing w:line="312" w:lineRule="auto"/>
        <w:jc w:val="left"/>
      </w:pPr>
      <w:r>
        <w:object w:dxaOrig="14001" w:dyaOrig="5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1pt;height:189.7pt" o:ole="">
            <v:imagedata r:id="rId7" o:title=""/>
          </v:shape>
          <o:OLEObject Type="Embed" ProgID="Visio.Drawing.11" ShapeID="_x0000_i1025" DrawAspect="Content" ObjectID="_1539779809" r:id="rId8"/>
        </w:object>
      </w:r>
    </w:p>
    <w:p w:rsidR="00C77BDF" w:rsidRDefault="00C77BDF" w:rsidP="00C77BDF">
      <w:pPr>
        <w:pStyle w:val="a6"/>
        <w:spacing w:line="312" w:lineRule="auto"/>
        <w:jc w:val="center"/>
        <w:rPr>
          <w:sz w:val="22"/>
        </w:rPr>
      </w:pPr>
      <w:r w:rsidRPr="001562F5">
        <w:rPr>
          <w:rFonts w:ascii="Times New Roman" w:hAnsi="Times New Roman" w:cs="Times New Roman"/>
          <w:sz w:val="22"/>
        </w:rPr>
        <w:t xml:space="preserve">Figure 1. </w:t>
      </w:r>
      <w:r>
        <w:rPr>
          <w:rFonts w:ascii="Times New Roman" w:hAnsi="Times New Roman" w:cs="Times New Roman" w:hint="eastAsia"/>
          <w:sz w:val="22"/>
        </w:rPr>
        <w:t xml:space="preserve">Congestion status in a zone </w:t>
      </w:r>
      <w:r w:rsidRPr="001562F5"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e</w:t>
      </w:r>
      <w:r w:rsidRPr="001562F5">
        <w:rPr>
          <w:rFonts w:ascii="Times New Roman" w:hAnsi="Times New Roman" w:cs="Times New Roman"/>
          <w:sz w:val="22"/>
        </w:rPr>
        <w:t xml:space="preserve">x. </w:t>
      </w:r>
      <w:r w:rsidR="00F45EEB">
        <w:rPr>
          <w:rFonts w:ascii="Times New Roman" w:hAnsi="Times New Roman" w:cs="Times New Roman" w:hint="eastAsia"/>
          <w:sz w:val="22"/>
        </w:rPr>
        <w:t>due to t</w:t>
      </w:r>
      <w:r w:rsidRPr="001562F5">
        <w:rPr>
          <w:rFonts w:ascii="Times New Roman" w:hAnsi="Times New Roman" w:cs="Times New Roman"/>
          <w:sz w:val="22"/>
        </w:rPr>
        <w:t>raffic jam</w:t>
      </w:r>
      <w:r>
        <w:rPr>
          <w:rFonts w:ascii="Times New Roman" w:hAnsi="Times New Roman" w:cs="Times New Roman"/>
          <w:sz w:val="22"/>
        </w:rPr>
        <w:t xml:space="preserve"> in</w:t>
      </w:r>
      <w:r w:rsidR="00F45EEB">
        <w:rPr>
          <w:rFonts w:ascii="Times New Roman" w:hAnsi="Times New Roman" w:cs="Times New Roman" w:hint="eastAsia"/>
          <w:sz w:val="22"/>
        </w:rPr>
        <w:t xml:space="preserve"> a </w:t>
      </w:r>
      <w:r>
        <w:rPr>
          <w:rFonts w:ascii="Times New Roman" w:hAnsi="Times New Roman" w:cs="Times New Roman"/>
          <w:sz w:val="22"/>
        </w:rPr>
        <w:t>road</w:t>
      </w:r>
      <w:r w:rsidRPr="001562F5">
        <w:rPr>
          <w:rFonts w:ascii="Times New Roman" w:hAnsi="Times New Roman" w:cs="Times New Roman"/>
          <w:sz w:val="22"/>
        </w:rPr>
        <w:t>)</w:t>
      </w:r>
    </w:p>
    <w:p w:rsidR="009B471D" w:rsidRDefault="009B471D" w:rsidP="009B471D">
      <w:pPr>
        <w:rPr>
          <w:sz w:val="22"/>
        </w:rPr>
      </w:pPr>
    </w:p>
    <w:p w:rsidR="00760159" w:rsidRDefault="00760159" w:rsidP="0076015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On the contrary the situation can be changed from Figure 1 (right one) to Figure 1 (left one). The eNB should configure resource pools for zones efficiently based on congestion status. </w:t>
      </w:r>
    </w:p>
    <w:p w:rsidR="009B471D" w:rsidRDefault="009B471D" w:rsidP="009B471D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0A2C61">
        <w:rPr>
          <w:rFonts w:ascii="Times New Roman" w:hAnsi="Times New Roman" w:cs="Times New Roman"/>
          <w:b/>
          <w:sz w:val="22"/>
        </w:rPr>
        <w:t>1: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9B471D">
        <w:rPr>
          <w:rFonts w:ascii="Times New Roman" w:hAnsi="Times New Roman" w:cs="Times New Roman"/>
          <w:b/>
          <w:sz w:val="22"/>
          <w:lang w:val="en-GB"/>
        </w:rPr>
        <w:t>C</w:t>
      </w:r>
      <w:r w:rsidRPr="009B471D">
        <w:rPr>
          <w:rFonts w:ascii="Times New Roman" w:hAnsi="Times New Roman" w:cs="Times New Roman" w:hint="eastAsia"/>
          <w:b/>
          <w:sz w:val="22"/>
          <w:lang w:val="en-GB"/>
        </w:rPr>
        <w:t>ongestion control should be supported for resource pool based on zone configuration.</w:t>
      </w:r>
    </w:p>
    <w:p w:rsidR="009B471D" w:rsidRPr="00760159" w:rsidRDefault="009B471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614701" w:rsidRPr="009B471D" w:rsidRDefault="00F45EE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 CBR reporting by UE operating in a zone </w:t>
      </w:r>
      <w:r>
        <w:rPr>
          <w:rFonts w:ascii="Times New Roman" w:hAnsi="Times New Roman" w:cs="Times New Roman"/>
          <w:sz w:val="22"/>
        </w:rPr>
        <w:t>can</w:t>
      </w:r>
      <w:r>
        <w:rPr>
          <w:rFonts w:ascii="Times New Roman" w:hAnsi="Times New Roman" w:cs="Times New Roman" w:hint="eastAsia"/>
          <w:sz w:val="22"/>
        </w:rPr>
        <w:t xml:space="preserve"> inform eNB of congestion status of the zone. </w:t>
      </w:r>
      <w:r w:rsidR="009B471D">
        <w:rPr>
          <w:rFonts w:ascii="Times New Roman" w:hAnsi="Times New Roman" w:cs="Times New Roman" w:hint="eastAsia"/>
          <w:sz w:val="22"/>
        </w:rPr>
        <w:t xml:space="preserve">Based on CBR reporting the eNB can adjust zone configuration and the resource pools of zones. </w:t>
      </w:r>
    </w:p>
    <w:p w:rsidR="007C7B38" w:rsidRPr="007C7B38" w:rsidRDefault="007C7B38" w:rsidP="007C7B38">
      <w:pPr>
        <w:rPr>
          <w:rFonts w:ascii="Times New Roman" w:hAnsi="Times New Roman" w:cs="Times New Roman"/>
          <w:b/>
          <w:sz w:val="22"/>
          <w:lang w:val="en-GB"/>
        </w:rPr>
      </w:pPr>
      <w:r w:rsidRPr="007C7B38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0A2C61" w:rsidRPr="007C7B38">
        <w:rPr>
          <w:rFonts w:ascii="Times New Roman" w:hAnsi="Times New Roman" w:cs="Times New Roman"/>
          <w:b/>
          <w:sz w:val="22"/>
          <w:lang w:val="en-GB"/>
        </w:rPr>
        <w:t>1:</w:t>
      </w:r>
      <w:r w:rsidR="000A2C61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BC0F82">
        <w:rPr>
          <w:rFonts w:ascii="Times New Roman" w:hAnsi="Times New Roman" w:cs="Times New Roman" w:hint="eastAsia"/>
          <w:b/>
          <w:sz w:val="22"/>
          <w:lang w:val="en-GB"/>
        </w:rPr>
        <w:t xml:space="preserve">RAN2 is asked to consider UE CBR reporting to release congestion of a zone </w:t>
      </w:r>
    </w:p>
    <w:p w:rsidR="00165959" w:rsidRPr="00760159" w:rsidRDefault="00165959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280AC9" w:rsidRDefault="00280AC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80AC9">
        <w:rPr>
          <w:rFonts w:ascii="Times New Roman" w:hAnsi="Times New Roman" w:cs="Times New Roman"/>
          <w:sz w:val="22"/>
        </w:rPr>
        <w:t xml:space="preserve">In conclusion, we propose to agree the followings for </w:t>
      </w:r>
      <w:r w:rsidR="00E574FD">
        <w:rPr>
          <w:rFonts w:ascii="Times New Roman" w:hAnsi="Times New Roman" w:cs="Times New Roman"/>
          <w:sz w:val="22"/>
        </w:rPr>
        <w:t>congestion control e</w:t>
      </w:r>
      <w:r w:rsidRPr="00280AC9">
        <w:rPr>
          <w:rFonts w:ascii="Times New Roman" w:hAnsi="Times New Roman" w:cs="Times New Roman"/>
          <w:sz w:val="22"/>
        </w:rPr>
        <w:t>nhancements in V2X</w:t>
      </w:r>
      <w:r>
        <w:rPr>
          <w:rFonts w:ascii="Times New Roman" w:hAnsi="Times New Roman" w:cs="Times New Roman"/>
          <w:sz w:val="22"/>
        </w:rPr>
        <w:t>:</w:t>
      </w:r>
    </w:p>
    <w:p w:rsidR="009B471D" w:rsidRDefault="009B471D" w:rsidP="009B471D">
      <w:pPr>
        <w:rPr>
          <w:rFonts w:ascii="Times New Roman" w:hAnsi="Times New Roman" w:cs="Times New Roman"/>
          <w:b/>
          <w:sz w:val="22"/>
        </w:rPr>
      </w:pPr>
    </w:p>
    <w:p w:rsidR="009B471D" w:rsidRDefault="009B471D" w:rsidP="009B471D">
      <w:pPr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</w:t>
      </w:r>
      <w:r w:rsidR="00034D38">
        <w:rPr>
          <w:rFonts w:ascii="Times New Roman" w:hAnsi="Times New Roman" w:cs="Times New Roman"/>
          <w:b/>
          <w:sz w:val="22"/>
        </w:rPr>
        <w:t>1: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9B471D">
        <w:rPr>
          <w:rFonts w:ascii="Times New Roman" w:hAnsi="Times New Roman" w:cs="Times New Roman"/>
          <w:b/>
          <w:sz w:val="22"/>
          <w:lang w:val="en-GB"/>
        </w:rPr>
        <w:t>C</w:t>
      </w:r>
      <w:r w:rsidRPr="009B471D">
        <w:rPr>
          <w:rFonts w:ascii="Times New Roman" w:hAnsi="Times New Roman" w:cs="Times New Roman" w:hint="eastAsia"/>
          <w:b/>
          <w:sz w:val="22"/>
          <w:lang w:val="en-GB"/>
        </w:rPr>
        <w:t>ongestion control should be supported for resource pool based on zone configuration.</w:t>
      </w:r>
    </w:p>
    <w:p w:rsidR="009B471D" w:rsidRPr="007C7B38" w:rsidRDefault="009B471D" w:rsidP="009B471D">
      <w:pPr>
        <w:rPr>
          <w:rFonts w:ascii="Times New Roman" w:hAnsi="Times New Roman" w:cs="Times New Roman"/>
          <w:b/>
          <w:sz w:val="22"/>
          <w:lang w:val="en-GB"/>
        </w:rPr>
      </w:pPr>
      <w:r w:rsidRPr="007C7B38"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034D38" w:rsidRPr="007C7B38">
        <w:rPr>
          <w:rFonts w:ascii="Times New Roman" w:hAnsi="Times New Roman" w:cs="Times New Roman"/>
          <w:b/>
          <w:sz w:val="22"/>
          <w:lang w:val="en-GB"/>
        </w:rPr>
        <w:t>1:</w:t>
      </w:r>
      <w:r w:rsidR="00E1276E"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RAN2 is asked to consider UE CBR reporting to release congestion of a zone </w:t>
      </w:r>
    </w:p>
    <w:p w:rsidR="009B471D" w:rsidRDefault="009B471D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A2C61" w:rsidRDefault="000A2C61" w:rsidP="000A2C61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0A2C61" w:rsidRDefault="000A2C6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/>
          <w:sz w:val="22"/>
        </w:rPr>
        <w:t xml:space="preserve"> </w:t>
      </w:r>
      <w:r w:rsidRPr="00485C0B">
        <w:rPr>
          <w:rFonts w:ascii="Times New Roman" w:hAnsi="Times New Roman" w:cs="Times New Roman"/>
          <w:sz w:val="22"/>
        </w:rPr>
        <w:t>3GPP TSG-RAN WG</w:t>
      </w:r>
      <w:r>
        <w:rPr>
          <w:rFonts w:ascii="Times New Roman" w:hAnsi="Times New Roman" w:cs="Times New Roman"/>
          <w:sz w:val="22"/>
        </w:rPr>
        <w:t>1</w:t>
      </w:r>
      <w:r w:rsidRPr="00485C0B">
        <w:rPr>
          <w:rFonts w:ascii="Times New Roman" w:hAnsi="Times New Roman" w:cs="Times New Roman"/>
          <w:sz w:val="22"/>
        </w:rPr>
        <w:t xml:space="preserve"> Meeting #</w:t>
      </w:r>
      <w:r>
        <w:rPr>
          <w:rFonts w:ascii="Times New Roman" w:hAnsi="Times New Roman" w:cs="Times New Roman"/>
          <w:sz w:val="22"/>
        </w:rPr>
        <w:t xml:space="preserve">86bis, </w:t>
      </w:r>
      <w:r w:rsidRPr="00485C0B">
        <w:rPr>
          <w:rFonts w:ascii="Times New Roman" w:hAnsi="Times New Roman" w:cs="Times New Roman"/>
          <w:sz w:val="22"/>
        </w:rPr>
        <w:t xml:space="preserve">Report from </w:t>
      </w:r>
      <w:r>
        <w:rPr>
          <w:rFonts w:ascii="Times New Roman" w:hAnsi="Times New Roman" w:cs="Times New Roman"/>
          <w:sz w:val="22"/>
        </w:rPr>
        <w:t>LTE-based V2X service</w:t>
      </w:r>
    </w:p>
    <w:p w:rsidR="001E2184" w:rsidRPr="000A2C61" w:rsidRDefault="000A2C6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[</w:t>
      </w:r>
      <w:r>
        <w:rPr>
          <w:rFonts w:ascii="Times New Roman" w:hAnsi="Times New Roman" w:cs="Times New Roman" w:hint="eastAsia"/>
          <w:sz w:val="22"/>
        </w:rPr>
        <w:t>2</w:t>
      </w:r>
      <w:r>
        <w:rPr>
          <w:rFonts w:ascii="Times New Roman" w:hAnsi="Times New Roman" w:cs="Times New Roman"/>
          <w:sz w:val="22"/>
        </w:rPr>
        <w:t xml:space="preserve">] </w:t>
      </w:r>
      <w:r w:rsidRPr="001C52B7">
        <w:rPr>
          <w:rFonts w:ascii="Times New Roman" w:hAnsi="Times New Roman" w:cs="Times New Roman"/>
          <w:sz w:val="22"/>
        </w:rPr>
        <w:t>3GPP TR 36.</w:t>
      </w:r>
      <w:r>
        <w:rPr>
          <w:rFonts w:ascii="Times New Roman" w:hAnsi="Times New Roman" w:cs="Times New Roman"/>
          <w:sz w:val="22"/>
        </w:rPr>
        <w:t>300</w:t>
      </w:r>
      <w:r w:rsidRPr="001C52B7">
        <w:rPr>
          <w:rFonts w:ascii="Times New Roman" w:hAnsi="Times New Roman" w:cs="Times New Roman"/>
          <w:sz w:val="22"/>
        </w:rPr>
        <w:t xml:space="preserve"> V14.0.0 (2016-0</w:t>
      </w:r>
      <w:r>
        <w:rPr>
          <w:rFonts w:ascii="Times New Roman" w:hAnsi="Times New Roman" w:cs="Times New Roman"/>
          <w:sz w:val="22"/>
        </w:rPr>
        <w:t>9</w:t>
      </w:r>
      <w:r w:rsidRPr="001C52B7">
        <w:rPr>
          <w:rFonts w:ascii="Times New Roman" w:hAnsi="Times New Roman" w:cs="Times New Roman"/>
          <w:sz w:val="22"/>
        </w:rPr>
        <w:t>)</w:t>
      </w:r>
      <w:r w:rsidRPr="001C52B7">
        <w:t xml:space="preserve"> </w:t>
      </w:r>
      <w:r w:rsidRPr="000A2C61">
        <w:rPr>
          <w:rFonts w:ascii="Times New Roman" w:hAnsi="Times New Roman" w:cs="Times New Roman"/>
          <w:sz w:val="22"/>
        </w:rPr>
        <w:t>Overall description;</w:t>
      </w:r>
      <w:r>
        <w:rPr>
          <w:rFonts w:ascii="Times New Roman" w:hAnsi="Times New Roman" w:cs="Times New Roman"/>
          <w:sz w:val="22"/>
        </w:rPr>
        <w:t xml:space="preserve"> </w:t>
      </w:r>
      <w:r w:rsidRPr="000A2C61">
        <w:rPr>
          <w:rFonts w:ascii="Times New Roman" w:hAnsi="Times New Roman" w:cs="Times New Roman"/>
          <w:sz w:val="22"/>
        </w:rPr>
        <w:t>Stage 2</w:t>
      </w:r>
      <w:r>
        <w:rPr>
          <w:rFonts w:ascii="Times New Roman" w:hAnsi="Times New Roman" w:cs="Times New Roman"/>
          <w:sz w:val="22"/>
        </w:rPr>
        <w:t xml:space="preserve"> </w:t>
      </w:r>
      <w:r w:rsidRPr="000A2C61">
        <w:rPr>
          <w:rFonts w:ascii="Times New Roman" w:hAnsi="Times New Roman" w:cs="Times New Roman"/>
          <w:sz w:val="22"/>
        </w:rPr>
        <w:t>(Release 14)</w:t>
      </w:r>
    </w:p>
    <w:sectPr w:rsidR="001E2184" w:rsidRPr="000A2C6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931" w:rsidRDefault="00313931" w:rsidP="00C82ABC">
      <w:pPr>
        <w:spacing w:after="0" w:line="240" w:lineRule="auto"/>
      </w:pPr>
      <w:r>
        <w:separator/>
      </w:r>
    </w:p>
  </w:endnote>
  <w:endnote w:type="continuationSeparator" w:id="0">
    <w:p w:rsidR="00313931" w:rsidRDefault="00313931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931" w:rsidRDefault="00313931" w:rsidP="00C82ABC">
      <w:pPr>
        <w:spacing w:after="0" w:line="240" w:lineRule="auto"/>
      </w:pPr>
      <w:r>
        <w:separator/>
      </w:r>
    </w:p>
  </w:footnote>
  <w:footnote w:type="continuationSeparator" w:id="0">
    <w:p w:rsidR="00313931" w:rsidRDefault="00313931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D7984"/>
    <w:multiLevelType w:val="hybridMultilevel"/>
    <w:tmpl w:val="79948E22"/>
    <w:lvl w:ilvl="0" w:tplc="71CABAF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E929E6"/>
    <w:multiLevelType w:val="hybridMultilevel"/>
    <w:tmpl w:val="493048A4"/>
    <w:lvl w:ilvl="0" w:tplc="8ACC2312">
      <w:start w:val="10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0A114C"/>
    <w:multiLevelType w:val="hybridMultilevel"/>
    <w:tmpl w:val="9D66E76C"/>
    <w:lvl w:ilvl="0" w:tplc="8ACC2312">
      <w:start w:val="10"/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16"/>
  </w:num>
  <w:num w:numId="9">
    <w:abstractNumId w:val="15"/>
  </w:num>
  <w:num w:numId="10">
    <w:abstractNumId w:val="14"/>
  </w:num>
  <w:num w:numId="11">
    <w:abstractNumId w:val="6"/>
  </w:num>
  <w:num w:numId="12">
    <w:abstractNumId w:val="18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10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23"/>
    <w:rsid w:val="0001114C"/>
    <w:rsid w:val="00011866"/>
    <w:rsid w:val="00024049"/>
    <w:rsid w:val="00025C6A"/>
    <w:rsid w:val="000301EB"/>
    <w:rsid w:val="00033BE2"/>
    <w:rsid w:val="00034D38"/>
    <w:rsid w:val="00040AF2"/>
    <w:rsid w:val="00060606"/>
    <w:rsid w:val="00061F7A"/>
    <w:rsid w:val="00062269"/>
    <w:rsid w:val="00067A5F"/>
    <w:rsid w:val="00072405"/>
    <w:rsid w:val="0008093C"/>
    <w:rsid w:val="0009101D"/>
    <w:rsid w:val="000A2C61"/>
    <w:rsid w:val="000B7104"/>
    <w:rsid w:val="000C7739"/>
    <w:rsid w:val="000D4334"/>
    <w:rsid w:val="000F1B1D"/>
    <w:rsid w:val="00110CA0"/>
    <w:rsid w:val="00114071"/>
    <w:rsid w:val="00132286"/>
    <w:rsid w:val="00133657"/>
    <w:rsid w:val="00143889"/>
    <w:rsid w:val="00143933"/>
    <w:rsid w:val="00165959"/>
    <w:rsid w:val="00165B3F"/>
    <w:rsid w:val="00170431"/>
    <w:rsid w:val="00175CEF"/>
    <w:rsid w:val="001845F0"/>
    <w:rsid w:val="00193D37"/>
    <w:rsid w:val="001A78AD"/>
    <w:rsid w:val="001B1681"/>
    <w:rsid w:val="001C52B7"/>
    <w:rsid w:val="001D2060"/>
    <w:rsid w:val="001E2184"/>
    <w:rsid w:val="001F20B7"/>
    <w:rsid w:val="001F7F7E"/>
    <w:rsid w:val="0020413E"/>
    <w:rsid w:val="00225131"/>
    <w:rsid w:val="00241F43"/>
    <w:rsid w:val="0024462D"/>
    <w:rsid w:val="0024554C"/>
    <w:rsid w:val="002470EE"/>
    <w:rsid w:val="00264A6C"/>
    <w:rsid w:val="00280AC9"/>
    <w:rsid w:val="00284BD2"/>
    <w:rsid w:val="002917B7"/>
    <w:rsid w:val="002A66A5"/>
    <w:rsid w:val="002C604C"/>
    <w:rsid w:val="002C724B"/>
    <w:rsid w:val="002E3131"/>
    <w:rsid w:val="002F54D5"/>
    <w:rsid w:val="003019F3"/>
    <w:rsid w:val="00306048"/>
    <w:rsid w:val="003111DA"/>
    <w:rsid w:val="00313931"/>
    <w:rsid w:val="003148E9"/>
    <w:rsid w:val="00322595"/>
    <w:rsid w:val="003231B2"/>
    <w:rsid w:val="00325E42"/>
    <w:rsid w:val="003310A8"/>
    <w:rsid w:val="003527A1"/>
    <w:rsid w:val="00355BDE"/>
    <w:rsid w:val="0036197A"/>
    <w:rsid w:val="00363A83"/>
    <w:rsid w:val="003A1F0E"/>
    <w:rsid w:val="003B0BD9"/>
    <w:rsid w:val="003C4C12"/>
    <w:rsid w:val="003D52FC"/>
    <w:rsid w:val="003D6512"/>
    <w:rsid w:val="003F604C"/>
    <w:rsid w:val="00415E4B"/>
    <w:rsid w:val="0043327F"/>
    <w:rsid w:val="00435799"/>
    <w:rsid w:val="00440514"/>
    <w:rsid w:val="00462B62"/>
    <w:rsid w:val="0047451B"/>
    <w:rsid w:val="00474849"/>
    <w:rsid w:val="00485C0B"/>
    <w:rsid w:val="004860A9"/>
    <w:rsid w:val="00486247"/>
    <w:rsid w:val="004A2479"/>
    <w:rsid w:val="004B2471"/>
    <w:rsid w:val="004B330B"/>
    <w:rsid w:val="004C0293"/>
    <w:rsid w:val="004D4DDD"/>
    <w:rsid w:val="004E0853"/>
    <w:rsid w:val="004E5F7E"/>
    <w:rsid w:val="00507D0C"/>
    <w:rsid w:val="00530498"/>
    <w:rsid w:val="005305CD"/>
    <w:rsid w:val="00555CE1"/>
    <w:rsid w:val="00562205"/>
    <w:rsid w:val="00565A63"/>
    <w:rsid w:val="0057093D"/>
    <w:rsid w:val="005776CE"/>
    <w:rsid w:val="00591C5F"/>
    <w:rsid w:val="00593147"/>
    <w:rsid w:val="00595FB5"/>
    <w:rsid w:val="005A7477"/>
    <w:rsid w:val="005B24D1"/>
    <w:rsid w:val="005C4F3B"/>
    <w:rsid w:val="005F3597"/>
    <w:rsid w:val="00600E3D"/>
    <w:rsid w:val="006035AE"/>
    <w:rsid w:val="00614701"/>
    <w:rsid w:val="00620385"/>
    <w:rsid w:val="00635564"/>
    <w:rsid w:val="006476B4"/>
    <w:rsid w:val="00663178"/>
    <w:rsid w:val="0067332A"/>
    <w:rsid w:val="00673930"/>
    <w:rsid w:val="00684031"/>
    <w:rsid w:val="00692F18"/>
    <w:rsid w:val="00693D9D"/>
    <w:rsid w:val="00693DEE"/>
    <w:rsid w:val="006963A0"/>
    <w:rsid w:val="006A7F75"/>
    <w:rsid w:val="006B49B8"/>
    <w:rsid w:val="006C278D"/>
    <w:rsid w:val="006D0B8C"/>
    <w:rsid w:val="006D2B75"/>
    <w:rsid w:val="006F5252"/>
    <w:rsid w:val="00711363"/>
    <w:rsid w:val="00734365"/>
    <w:rsid w:val="007361E5"/>
    <w:rsid w:val="00736E7C"/>
    <w:rsid w:val="00747EF8"/>
    <w:rsid w:val="00760159"/>
    <w:rsid w:val="00761721"/>
    <w:rsid w:val="007A6C57"/>
    <w:rsid w:val="007C1EB1"/>
    <w:rsid w:val="007C7B38"/>
    <w:rsid w:val="007D37CA"/>
    <w:rsid w:val="007E4655"/>
    <w:rsid w:val="007E7A88"/>
    <w:rsid w:val="007F7275"/>
    <w:rsid w:val="00813F07"/>
    <w:rsid w:val="00816115"/>
    <w:rsid w:val="00831FD1"/>
    <w:rsid w:val="00841A16"/>
    <w:rsid w:val="008475D4"/>
    <w:rsid w:val="00871EE8"/>
    <w:rsid w:val="00876AD8"/>
    <w:rsid w:val="008A4CE1"/>
    <w:rsid w:val="008A5029"/>
    <w:rsid w:val="008B1895"/>
    <w:rsid w:val="008C5CFA"/>
    <w:rsid w:val="008F06B9"/>
    <w:rsid w:val="008F0928"/>
    <w:rsid w:val="008F1ABC"/>
    <w:rsid w:val="00925CC4"/>
    <w:rsid w:val="009371A5"/>
    <w:rsid w:val="00941B8E"/>
    <w:rsid w:val="009441A8"/>
    <w:rsid w:val="0096315B"/>
    <w:rsid w:val="00985523"/>
    <w:rsid w:val="00990D92"/>
    <w:rsid w:val="009951AC"/>
    <w:rsid w:val="009A5563"/>
    <w:rsid w:val="009A6DDD"/>
    <w:rsid w:val="009B471D"/>
    <w:rsid w:val="009C0215"/>
    <w:rsid w:val="009C50D4"/>
    <w:rsid w:val="009E55C7"/>
    <w:rsid w:val="009F0D3C"/>
    <w:rsid w:val="009F5668"/>
    <w:rsid w:val="00A209C2"/>
    <w:rsid w:val="00A23D31"/>
    <w:rsid w:val="00A24E2F"/>
    <w:rsid w:val="00A25698"/>
    <w:rsid w:val="00A36C71"/>
    <w:rsid w:val="00A43282"/>
    <w:rsid w:val="00A4566A"/>
    <w:rsid w:val="00A54069"/>
    <w:rsid w:val="00A666DC"/>
    <w:rsid w:val="00A70BB5"/>
    <w:rsid w:val="00A86E42"/>
    <w:rsid w:val="00A9713F"/>
    <w:rsid w:val="00A97E82"/>
    <w:rsid w:val="00AB2CCD"/>
    <w:rsid w:val="00AC29AA"/>
    <w:rsid w:val="00AC4F0C"/>
    <w:rsid w:val="00AC6E35"/>
    <w:rsid w:val="00AC7F72"/>
    <w:rsid w:val="00AE4B73"/>
    <w:rsid w:val="00AF58E9"/>
    <w:rsid w:val="00B13F8F"/>
    <w:rsid w:val="00B160FD"/>
    <w:rsid w:val="00B1695D"/>
    <w:rsid w:val="00B35BF3"/>
    <w:rsid w:val="00B448CE"/>
    <w:rsid w:val="00B45855"/>
    <w:rsid w:val="00B46276"/>
    <w:rsid w:val="00B47B6A"/>
    <w:rsid w:val="00B71A82"/>
    <w:rsid w:val="00B73D46"/>
    <w:rsid w:val="00B75042"/>
    <w:rsid w:val="00B83644"/>
    <w:rsid w:val="00BB14E2"/>
    <w:rsid w:val="00BB23CC"/>
    <w:rsid w:val="00BB60D7"/>
    <w:rsid w:val="00BC0F82"/>
    <w:rsid w:val="00BD0265"/>
    <w:rsid w:val="00BD3BF1"/>
    <w:rsid w:val="00BE2C8F"/>
    <w:rsid w:val="00BF4BCA"/>
    <w:rsid w:val="00C112ED"/>
    <w:rsid w:val="00C32DB6"/>
    <w:rsid w:val="00C57C2B"/>
    <w:rsid w:val="00C77255"/>
    <w:rsid w:val="00C77BDF"/>
    <w:rsid w:val="00C77D0B"/>
    <w:rsid w:val="00C82ABC"/>
    <w:rsid w:val="00CA1651"/>
    <w:rsid w:val="00CA43D6"/>
    <w:rsid w:val="00CA6B7C"/>
    <w:rsid w:val="00CB333F"/>
    <w:rsid w:val="00CC19AD"/>
    <w:rsid w:val="00CE6A2A"/>
    <w:rsid w:val="00CF104F"/>
    <w:rsid w:val="00CF7CB6"/>
    <w:rsid w:val="00D3394F"/>
    <w:rsid w:val="00D36CD6"/>
    <w:rsid w:val="00D52B9A"/>
    <w:rsid w:val="00D63941"/>
    <w:rsid w:val="00D7188A"/>
    <w:rsid w:val="00D72664"/>
    <w:rsid w:val="00D76C64"/>
    <w:rsid w:val="00D7708E"/>
    <w:rsid w:val="00D824BC"/>
    <w:rsid w:val="00D92D02"/>
    <w:rsid w:val="00DA1FC8"/>
    <w:rsid w:val="00DA6E8C"/>
    <w:rsid w:val="00DC01A6"/>
    <w:rsid w:val="00DC1836"/>
    <w:rsid w:val="00DC265C"/>
    <w:rsid w:val="00DC5C73"/>
    <w:rsid w:val="00DC7F8F"/>
    <w:rsid w:val="00DD1CB3"/>
    <w:rsid w:val="00DD2CC8"/>
    <w:rsid w:val="00DD74BB"/>
    <w:rsid w:val="00DE2B11"/>
    <w:rsid w:val="00E045DD"/>
    <w:rsid w:val="00E1081C"/>
    <w:rsid w:val="00E1276E"/>
    <w:rsid w:val="00E17E09"/>
    <w:rsid w:val="00E367FC"/>
    <w:rsid w:val="00E456A8"/>
    <w:rsid w:val="00E552A7"/>
    <w:rsid w:val="00E55EF2"/>
    <w:rsid w:val="00E574FD"/>
    <w:rsid w:val="00E67FDB"/>
    <w:rsid w:val="00E82715"/>
    <w:rsid w:val="00EC1676"/>
    <w:rsid w:val="00EC50F5"/>
    <w:rsid w:val="00EC6028"/>
    <w:rsid w:val="00EE7871"/>
    <w:rsid w:val="00EF2F13"/>
    <w:rsid w:val="00EF53EA"/>
    <w:rsid w:val="00EF5743"/>
    <w:rsid w:val="00F032FD"/>
    <w:rsid w:val="00F061C9"/>
    <w:rsid w:val="00F121BA"/>
    <w:rsid w:val="00F26611"/>
    <w:rsid w:val="00F31F3D"/>
    <w:rsid w:val="00F45EEB"/>
    <w:rsid w:val="00F55635"/>
    <w:rsid w:val="00F56514"/>
    <w:rsid w:val="00F83F81"/>
    <w:rsid w:val="00F84A04"/>
    <w:rsid w:val="00F96794"/>
    <w:rsid w:val="00FB47E1"/>
    <w:rsid w:val="00FD50DC"/>
    <w:rsid w:val="00F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397163-11C2-4D82-A994-ED65EEBB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47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2470EE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customStyle="1" w:styleId="TAH">
    <w:name w:val="TAH"/>
    <w:basedOn w:val="a"/>
    <w:link w:val="TAH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rsid w:val="003310A8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rsid w:val="003310A8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A43D6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A43D6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CA43D6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CA43D6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AC4F0C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4F0C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TH">
    <w:name w:val="TH"/>
    <w:basedOn w:val="a"/>
    <w:link w:val="THChar"/>
    <w:rsid w:val="001C52B7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1C52B7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rsid w:val="001C52B7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8C5CFA"/>
    <w:pPr>
      <w:widowControl/>
      <w:numPr>
        <w:numId w:val="17"/>
      </w:numPr>
      <w:tabs>
        <w:tab w:val="left" w:pos="1701"/>
      </w:tabs>
      <w:wordWrap/>
      <w:overflowPunct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List Paragraph"/>
    <w:basedOn w:val="a"/>
    <w:uiPriority w:val="34"/>
    <w:qFormat/>
    <w:rsid w:val="00E574FD"/>
    <w:pPr>
      <w:ind w:leftChars="400" w:left="800"/>
    </w:pPr>
  </w:style>
  <w:style w:type="paragraph" w:customStyle="1" w:styleId="B1">
    <w:name w:val="B1"/>
    <w:basedOn w:val="ac"/>
    <w:link w:val="B1Zchn"/>
    <w:rsid w:val="00C112ED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C11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112ED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목영중/Advanced Communications Lab(DMC연)/E3(사원)/삼성전자</cp:lastModifiedBy>
  <cp:revision>8</cp:revision>
  <dcterms:created xsi:type="dcterms:W3CDTF">2016-11-01T06:04:00Z</dcterms:created>
  <dcterms:modified xsi:type="dcterms:W3CDTF">2016-11-04T06:50:00Z</dcterms:modified>
</cp:coreProperties>
</file>